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03"/>
        <w:gridCol w:w="2034"/>
        <w:gridCol w:w="4985"/>
      </w:tblGrid>
      <w:tr w:rsidR="002A6E4C" w14:paraId="2DE6D1FD" w14:textId="77777777">
        <w:trPr>
          <w:trHeight w:val="283"/>
        </w:trPr>
        <w:tc>
          <w:tcPr>
            <w:tcW w:w="2903" w:type="dxa"/>
          </w:tcPr>
          <w:p w14:paraId="0C185FD5" w14:textId="77777777" w:rsidR="002A6E4C" w:rsidRDefault="002A6E4C">
            <w:pPr>
              <w:pStyle w:val="TableContents"/>
              <w:pageBreakBefore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034" w:type="dxa"/>
            <w:tcMar>
              <w:left w:w="10" w:type="dxa"/>
              <w:right w:w="10" w:type="dxa"/>
            </w:tcMar>
          </w:tcPr>
          <w:p w14:paraId="1E212813" w14:textId="77777777" w:rsidR="002A6E4C" w:rsidRDefault="002A6E4C">
            <w:pPr>
              <w:widowControl w:val="0"/>
              <w:tabs>
                <w:tab w:val="left" w:pos="565"/>
              </w:tabs>
              <w:ind w:left="350"/>
              <w:jc w:val="center"/>
              <w:textAlignment w:val="baseline"/>
              <w:rPr>
                <w:rFonts w:eastAsia="Andale Sans UI" w:cs="Times New Roman"/>
                <w:color w:val="FFFFFF"/>
                <w:sz w:val="28"/>
                <w:szCs w:val="28"/>
                <w:highlight w:val="white"/>
                <w:lang w:val="de-DE" w:eastAsia="ja-JP" w:bidi="fa-IR"/>
              </w:rPr>
            </w:pPr>
          </w:p>
        </w:tc>
        <w:tc>
          <w:tcPr>
            <w:tcW w:w="498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0B357E" w14:textId="77777777" w:rsidR="002A6E4C" w:rsidRDefault="002A6E4C">
            <w:pPr>
              <w:ind w:left="350"/>
              <w:rPr>
                <w:rFonts w:hint="eastAsia"/>
                <w:sz w:val="28"/>
                <w:szCs w:val="28"/>
              </w:rPr>
            </w:pPr>
          </w:p>
          <w:p w14:paraId="3E1025C0" w14:textId="77777777" w:rsidR="002A6E4C" w:rsidRDefault="00973077">
            <w:pPr>
              <w:ind w:left="350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2</w:t>
            </w:r>
          </w:p>
          <w:p w14:paraId="6EB6B21D" w14:textId="77777777" w:rsidR="00A23E32" w:rsidRPr="00A23E32" w:rsidRDefault="00A23E32" w:rsidP="00A23E32">
            <w:pPr>
              <w:ind w:left="350"/>
              <w:rPr>
                <w:rFonts w:ascii="Times New Roman" w:hAnsi="Times New Roman"/>
                <w:sz w:val="28"/>
                <w:szCs w:val="28"/>
              </w:rPr>
            </w:pPr>
            <w:r w:rsidRPr="00A23E32">
              <w:rPr>
                <w:rFonts w:ascii="Times New Roman" w:hAnsi="Times New Roman"/>
                <w:sz w:val="28"/>
                <w:szCs w:val="28"/>
              </w:rPr>
              <w:t>к</w:t>
            </w:r>
            <w:r w:rsidRPr="00A23E32">
              <w:rPr>
                <w:rFonts w:ascii="Times New Roman" w:hAnsi="Times New Roman"/>
                <w:b/>
                <w:sz w:val="28"/>
                <w:szCs w:val="28"/>
              </w:rPr>
              <w:t> </w:t>
            </w:r>
            <w:r w:rsidRPr="00A23E32">
              <w:rPr>
                <w:rFonts w:ascii="Times New Roman" w:hAnsi="Times New Roman"/>
                <w:sz w:val="28"/>
                <w:szCs w:val="28"/>
              </w:rPr>
              <w:t>Регламенту</w:t>
            </w:r>
            <w:r w:rsidRPr="00A23E32">
              <w:rPr>
                <w:rFonts w:ascii="Times New Roman" w:hAnsi="Times New Roman"/>
                <w:b/>
                <w:sz w:val="28"/>
                <w:szCs w:val="28"/>
              </w:rPr>
              <w:t> </w:t>
            </w:r>
            <w:r w:rsidRPr="00A23E32">
              <w:rPr>
                <w:rFonts w:ascii="Times New Roman" w:hAnsi="Times New Roman"/>
                <w:sz w:val="28"/>
                <w:szCs w:val="28"/>
              </w:rPr>
              <w:t>предоставления Государственным бюджетным учреждением Московской</w:t>
            </w:r>
          </w:p>
          <w:p w14:paraId="1C42EDCC" w14:textId="0CDDE6E6" w:rsidR="00A23E32" w:rsidRPr="00A23E32" w:rsidRDefault="00A23E32" w:rsidP="002F220A">
            <w:pPr>
              <w:ind w:left="350"/>
              <w:rPr>
                <w:rFonts w:ascii="Times New Roman" w:hAnsi="Times New Roman"/>
                <w:sz w:val="28"/>
                <w:szCs w:val="28"/>
              </w:rPr>
            </w:pPr>
            <w:r w:rsidRPr="00A23E32">
              <w:rPr>
                <w:rFonts w:ascii="Times New Roman" w:hAnsi="Times New Roman"/>
                <w:sz w:val="28"/>
                <w:szCs w:val="28"/>
              </w:rPr>
              <w:t>области «</w:t>
            </w:r>
            <w:proofErr w:type="spellStart"/>
            <w:r w:rsidRPr="00A23E32">
              <w:rPr>
                <w:rFonts w:ascii="Times New Roman" w:hAnsi="Times New Roman"/>
                <w:sz w:val="28"/>
                <w:szCs w:val="28"/>
              </w:rPr>
              <w:t>Мосавтодор</w:t>
            </w:r>
            <w:proofErr w:type="spellEnd"/>
            <w:r w:rsidRPr="00A23E32">
              <w:rPr>
                <w:rFonts w:ascii="Times New Roman" w:hAnsi="Times New Roman"/>
                <w:sz w:val="28"/>
                <w:szCs w:val="28"/>
              </w:rPr>
              <w:t>» услуги «Установление сервитута в отношении земельных участков в границах полос отвода автомобильных дорог регионального или межмуниципального значения Московской области»</w:t>
            </w:r>
          </w:p>
          <w:p w14:paraId="6505E31E" w14:textId="77777777" w:rsidR="002A6E4C" w:rsidRDefault="00973077">
            <w:pPr>
              <w:ind w:left="350"/>
              <w:rPr>
                <w:rFonts w:ascii="Times New Roman" w:hAnsi="Times New Roman"/>
                <w:color w:val="FFFFFF"/>
              </w:rPr>
            </w:pPr>
            <w:r>
              <w:rPr>
                <w:rFonts w:ascii="Times New Roman" w:eastAsia="Calibri" w:hAnsi="Times New Roman"/>
                <w:color w:val="FFFFFF"/>
                <w:spacing w:val="10"/>
                <w:sz w:val="28"/>
                <w:szCs w:val="28"/>
              </w:rPr>
              <w:t>$</w:t>
            </w:r>
            <w:proofErr w:type="spellStart"/>
            <w:r>
              <w:rPr>
                <w:rFonts w:ascii="Times New Roman" w:eastAsia="Calibri" w:hAnsi="Times New Roman"/>
                <w:color w:val="FFFFFF"/>
                <w:spacing w:val="10"/>
                <w:sz w:val="28"/>
                <w:szCs w:val="28"/>
              </w:rPr>
              <w:t>orderNum</w:t>
            </w:r>
            <w:proofErr w:type="spellEnd"/>
            <w:r>
              <w:rPr>
                <w:rFonts w:ascii="Times New Roman" w:eastAsia="Calibri" w:hAnsi="Times New Roman"/>
                <w:color w:val="FFFFFF"/>
                <w:spacing w:val="10"/>
                <w:sz w:val="28"/>
                <w:szCs w:val="28"/>
              </w:rPr>
              <w:t>$</w:t>
            </w:r>
          </w:p>
        </w:tc>
      </w:tr>
    </w:tbl>
    <w:p w14:paraId="0B129375" w14:textId="77777777" w:rsidR="002A6E4C" w:rsidRDefault="002A6E4C">
      <w:pPr>
        <w:pStyle w:val="a7"/>
        <w:spacing w:line="276" w:lineRule="auto"/>
        <w:outlineLvl w:val="1"/>
        <w:rPr>
          <w:rStyle w:val="20"/>
        </w:rPr>
      </w:pPr>
    </w:p>
    <w:p w14:paraId="62AF99FD" w14:textId="77777777" w:rsidR="002A6E4C" w:rsidRDefault="00973077">
      <w:pPr>
        <w:pStyle w:val="a7"/>
        <w:spacing w:line="276" w:lineRule="auto"/>
        <w:outlineLvl w:val="1"/>
      </w:pPr>
      <w:bookmarkStart w:id="1" w:name="_Toc91253271"/>
      <w:r w:rsidRPr="00A23E32">
        <w:rPr>
          <w:rStyle w:val="20"/>
          <w:sz w:val="28"/>
          <w:szCs w:val="28"/>
          <w:lang w:eastAsia="en-US" w:bidi="ar-SA"/>
        </w:rPr>
        <w:t>Форма</w:t>
      </w:r>
      <w:r>
        <w:rPr>
          <w:rStyle w:val="20"/>
          <w:sz w:val="28"/>
          <w:szCs w:val="28"/>
          <w:lang w:eastAsia="en-US" w:bidi="ar-SA"/>
        </w:rPr>
        <w:br/>
        <w:t xml:space="preserve">решения об отказе в предоставлении </w:t>
      </w:r>
      <w:bookmarkEnd w:id="1"/>
      <w:r>
        <w:rPr>
          <w:rStyle w:val="20"/>
          <w:sz w:val="28"/>
          <w:szCs w:val="28"/>
          <w:lang w:eastAsia="en-US" w:bidi="ar-SA"/>
        </w:rPr>
        <w:t>услуги</w:t>
      </w:r>
    </w:p>
    <w:p w14:paraId="05B35861" w14:textId="77777777" w:rsidR="002A6E4C" w:rsidRDefault="00973077">
      <w:pPr>
        <w:pStyle w:val="a7"/>
        <w:spacing w:line="276" w:lineRule="auto"/>
        <w:outlineLvl w:val="1"/>
      </w:pPr>
      <w:r>
        <w:rPr>
          <w:rStyle w:val="20"/>
          <w:sz w:val="28"/>
          <w:szCs w:val="28"/>
          <w:lang w:eastAsia="en-US" w:bidi="ar-SA"/>
        </w:rPr>
        <w:t>«Установление сервитута в отношении земельных участков в границах полос отвода автомобильных дорог регионального или межмуниципального значения Московской области»</w:t>
      </w:r>
    </w:p>
    <w:p w14:paraId="4C523011" w14:textId="77777777" w:rsidR="002A6E4C" w:rsidRDefault="002A6E4C">
      <w:pPr>
        <w:rPr>
          <w:rFonts w:hint="eastAsia"/>
        </w:rPr>
        <w:sectPr w:rsidR="002A6E4C" w:rsidSect="00203F2C">
          <w:headerReference w:type="default" r:id="rId7"/>
          <w:pgSz w:w="11906" w:h="16838"/>
          <w:pgMar w:top="1134" w:right="850" w:bottom="1134" w:left="1134" w:header="0" w:footer="0" w:gutter="0"/>
          <w:cols w:space="720"/>
          <w:formProt w:val="0"/>
          <w:titlePg/>
          <w:docGrid w:linePitch="326" w:charSpace="-6145"/>
        </w:sectPr>
      </w:pPr>
    </w:p>
    <w:p w14:paraId="080AEA2D" w14:textId="6A35AF84" w:rsidR="002A6E4C" w:rsidRPr="00A23E32" w:rsidRDefault="00973077">
      <w:pPr>
        <w:pStyle w:val="a7"/>
        <w:spacing w:line="276" w:lineRule="auto"/>
        <w:rPr>
          <w:i/>
        </w:rPr>
      </w:pPr>
      <w:r w:rsidRPr="00A23E32">
        <w:rPr>
          <w:rStyle w:val="20"/>
          <w:i/>
          <w:sz w:val="28"/>
          <w:szCs w:val="28"/>
          <w:lang w:eastAsia="en-US" w:bidi="ar-SA"/>
        </w:rPr>
        <w:t>(оформляется на официальном бланке</w:t>
      </w:r>
      <w:r w:rsidR="00A23E32" w:rsidRPr="00A23E32">
        <w:rPr>
          <w:rStyle w:val="20"/>
          <w:i/>
          <w:sz w:val="28"/>
          <w:szCs w:val="28"/>
          <w:lang w:eastAsia="en-US" w:bidi="ar-SA"/>
        </w:rPr>
        <w:t xml:space="preserve"> </w:t>
      </w:r>
      <w:r w:rsidR="002F3431" w:rsidRPr="00A23E32">
        <w:rPr>
          <w:rStyle w:val="20"/>
          <w:i/>
          <w:sz w:val="28"/>
          <w:szCs w:val="28"/>
          <w:lang w:eastAsia="en-US" w:bidi="ar-SA"/>
        </w:rPr>
        <w:t>Учреждения</w:t>
      </w:r>
      <w:r w:rsidRPr="00A23E32">
        <w:rPr>
          <w:rStyle w:val="20"/>
          <w:i/>
          <w:sz w:val="28"/>
          <w:szCs w:val="28"/>
          <w:lang w:eastAsia="en-US" w:bidi="ar-SA"/>
        </w:rPr>
        <w:t>)</w:t>
      </w:r>
    </w:p>
    <w:p w14:paraId="25C66657" w14:textId="77777777" w:rsidR="002A6E4C" w:rsidRDefault="002A6E4C">
      <w:pPr>
        <w:rPr>
          <w:rFonts w:hint="eastAsia"/>
        </w:rPr>
        <w:sectPr w:rsidR="002A6E4C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4750CE9A" w14:textId="77777777" w:rsidR="002A6E4C" w:rsidRDefault="002A6E4C">
      <w:pPr>
        <w:spacing w:line="276" w:lineRule="auto"/>
        <w:ind w:firstLine="5245"/>
        <w:rPr>
          <w:rFonts w:ascii="Times New Roman" w:hAnsi="Times New Roman"/>
          <w:sz w:val="28"/>
          <w:szCs w:val="28"/>
          <w:lang w:eastAsia="ru-RU"/>
        </w:rPr>
      </w:pPr>
    </w:p>
    <w:p w14:paraId="0212D03A" w14:textId="77777777" w:rsidR="002A6E4C" w:rsidRDefault="00973077">
      <w:pPr>
        <w:spacing w:line="276" w:lineRule="auto"/>
        <w:ind w:firstLine="5245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Кому: _________________________</w:t>
      </w:r>
    </w:p>
    <w:p w14:paraId="26CAF23A" w14:textId="23DD3287" w:rsidR="002A6E4C" w:rsidRPr="00A23E32" w:rsidRDefault="00A23E32" w:rsidP="00A23E32">
      <w:pPr>
        <w:spacing w:line="276" w:lineRule="auto"/>
        <w:ind w:left="5245"/>
        <w:rPr>
          <w:rFonts w:hint="eastAsia"/>
          <w:sz w:val="26"/>
        </w:rPr>
      </w:pPr>
      <w:r w:rsidRPr="00A23E32">
        <w:rPr>
          <w:sz w:val="26"/>
        </w:rPr>
        <w:t>(ФИО (последнее при наличии) индивидуального предпринимателя или полное наименование юридического лица)</w:t>
      </w:r>
    </w:p>
    <w:p w14:paraId="5A238472" w14:textId="77777777" w:rsidR="00A23E32" w:rsidRDefault="00A23E32" w:rsidP="00A23E32">
      <w:pPr>
        <w:spacing w:line="276" w:lineRule="auto"/>
        <w:ind w:left="5245"/>
        <w:rPr>
          <w:rFonts w:hint="eastAsia"/>
          <w:sz w:val="28"/>
          <w:szCs w:val="28"/>
          <w:lang w:eastAsia="en-US" w:bidi="ar-SA"/>
        </w:rPr>
      </w:pPr>
    </w:p>
    <w:p w14:paraId="52BB548B" w14:textId="77777777" w:rsidR="002A6E4C" w:rsidRDefault="00973077">
      <w:pPr>
        <w:pStyle w:val="a7"/>
        <w:spacing w:line="276" w:lineRule="auto"/>
        <w:outlineLvl w:val="1"/>
      </w:pPr>
      <w:r>
        <w:rPr>
          <w:rStyle w:val="20"/>
          <w:sz w:val="28"/>
          <w:szCs w:val="28"/>
        </w:rPr>
        <w:t>Решение об отказе в предоставлении услуги</w:t>
      </w:r>
    </w:p>
    <w:p w14:paraId="77A72F2F" w14:textId="77777777" w:rsidR="002A6E4C" w:rsidRDefault="00973077">
      <w:pPr>
        <w:pStyle w:val="a7"/>
        <w:spacing w:line="276" w:lineRule="auto"/>
      </w:pPr>
      <w:r>
        <w:rPr>
          <w:rStyle w:val="20"/>
          <w:sz w:val="28"/>
          <w:szCs w:val="28"/>
        </w:rPr>
        <w:t>«Установление сервитута в отношении земельных участков в границах полос отвода автомобильных дорог регионального или межмуниципального значения Московской области»</w:t>
      </w:r>
    </w:p>
    <w:p w14:paraId="63CA2458" w14:textId="77777777" w:rsidR="002A6E4C" w:rsidRDefault="002A6E4C">
      <w:pPr>
        <w:pStyle w:val="a7"/>
        <w:spacing w:line="276" w:lineRule="auto"/>
        <w:rPr>
          <w:rStyle w:val="20"/>
        </w:rPr>
      </w:pPr>
    </w:p>
    <w:p w14:paraId="5CE130FD" w14:textId="77777777" w:rsidR="002A6E4C" w:rsidRDefault="002A6E4C">
      <w:pPr>
        <w:rPr>
          <w:rFonts w:hint="eastAsia"/>
        </w:rPr>
        <w:sectPr w:rsidR="002A6E4C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46213EC3" w14:textId="379A3EBB" w:rsidR="002A6E4C" w:rsidRDefault="00973077">
      <w:pPr>
        <w:pStyle w:val="a7"/>
        <w:spacing w:line="276" w:lineRule="auto"/>
        <w:ind w:firstLine="709"/>
        <w:jc w:val="both"/>
      </w:pPr>
      <w:r>
        <w:rPr>
          <w:rStyle w:val="20"/>
          <w:sz w:val="28"/>
          <w:szCs w:val="28"/>
          <w:lang w:eastAsia="en-US" w:bidi="ar-SA"/>
        </w:rPr>
        <w:t xml:space="preserve">В соответствии с ____ </w:t>
      </w:r>
      <w:r>
        <w:rPr>
          <w:rStyle w:val="20"/>
          <w:bCs/>
          <w:i/>
          <w:iCs/>
          <w:sz w:val="28"/>
          <w:szCs w:val="28"/>
          <w:lang w:eastAsia="en-US" w:bidi="ar-SA"/>
        </w:rPr>
        <w:t>(указать наименование и состав реквизитов нормативного правового акта Российской Федерации, Московской области, в том числе Регламента (далее – Регламент) на основании которого принято данное решение)</w:t>
      </w:r>
      <w:r w:rsidRPr="00973077">
        <w:rPr>
          <w:rStyle w:val="20"/>
          <w:sz w:val="28"/>
          <w:szCs w:val="28"/>
          <w:lang w:eastAsia="en-US" w:bidi="ar-SA"/>
        </w:rPr>
        <w:t xml:space="preserve"> Государственное бюджетное учреждение Московской области «</w:t>
      </w:r>
      <w:proofErr w:type="spellStart"/>
      <w:r w:rsidRPr="00973077">
        <w:rPr>
          <w:rStyle w:val="20"/>
          <w:sz w:val="28"/>
          <w:szCs w:val="28"/>
          <w:lang w:eastAsia="en-US" w:bidi="ar-SA"/>
        </w:rPr>
        <w:t>Мосавтодор</w:t>
      </w:r>
      <w:proofErr w:type="spellEnd"/>
      <w:r w:rsidRPr="00973077">
        <w:rPr>
          <w:rStyle w:val="20"/>
          <w:sz w:val="28"/>
          <w:szCs w:val="28"/>
          <w:lang w:eastAsia="en-US" w:bidi="ar-SA"/>
        </w:rPr>
        <w:t>»</w:t>
      </w:r>
      <w:r>
        <w:rPr>
          <w:rStyle w:val="20"/>
          <w:sz w:val="28"/>
          <w:szCs w:val="28"/>
          <w:lang w:eastAsia="en-US" w:bidi="ar-SA"/>
        </w:rPr>
        <w:t xml:space="preserve"> (далее – </w:t>
      </w:r>
      <w:r w:rsidR="002F3431">
        <w:rPr>
          <w:rStyle w:val="20"/>
          <w:sz w:val="28"/>
          <w:szCs w:val="28"/>
          <w:lang w:eastAsia="en-US" w:bidi="ar-SA"/>
        </w:rPr>
        <w:t>Учреждение</w:t>
      </w:r>
      <w:r>
        <w:rPr>
          <w:rStyle w:val="20"/>
          <w:sz w:val="28"/>
          <w:szCs w:val="28"/>
          <w:lang w:eastAsia="en-US" w:bidi="ar-SA"/>
        </w:rPr>
        <w:t>)</w:t>
      </w:r>
      <w:r>
        <w:rPr>
          <w:rStyle w:val="20"/>
          <w:b/>
          <w:sz w:val="28"/>
          <w:szCs w:val="28"/>
          <w:lang w:eastAsia="en-US" w:bidi="ar-SA"/>
        </w:rPr>
        <w:t xml:space="preserve"> </w:t>
      </w:r>
      <w:r>
        <w:rPr>
          <w:rStyle w:val="20"/>
          <w:sz w:val="28"/>
          <w:szCs w:val="28"/>
          <w:lang w:eastAsia="en-US" w:bidi="ar-SA"/>
        </w:rPr>
        <w:t xml:space="preserve">рассмотрело запрос о предоставлении услуги </w:t>
      </w:r>
      <w:r>
        <w:rPr>
          <w:rStyle w:val="20"/>
          <w:bCs/>
          <w:sz w:val="28"/>
          <w:szCs w:val="28"/>
          <w:lang w:eastAsia="en-US" w:bidi="ar-SA"/>
        </w:rPr>
        <w:t>«Установление сервитута в отношении земельных участков в границах полос отвода автомобильных дорог регионального или межмуниципального значения Московской области»</w:t>
      </w:r>
      <w:r>
        <w:rPr>
          <w:rStyle w:val="20"/>
          <w:sz w:val="28"/>
          <w:szCs w:val="28"/>
          <w:lang w:eastAsia="en-US" w:bidi="ar-SA"/>
        </w:rPr>
        <w:t xml:space="preserve"> № </w:t>
      </w:r>
      <w:r>
        <w:rPr>
          <w:rStyle w:val="20"/>
          <w:rFonts w:eastAsia="Times New Roman" w:cs="Times New Roman"/>
          <w:color w:val="000000"/>
          <w:sz w:val="28"/>
          <w:szCs w:val="28"/>
          <w:lang w:eastAsia="ru-RU" w:bidi="ar-SA"/>
        </w:rPr>
        <w:t>______</w:t>
      </w:r>
      <w:r>
        <w:rPr>
          <w:rStyle w:val="20"/>
          <w:sz w:val="28"/>
          <w:szCs w:val="28"/>
          <w:lang w:eastAsia="en-US" w:bidi="ar-SA"/>
        </w:rPr>
        <w:t xml:space="preserve"> (</w:t>
      </w:r>
      <w:r>
        <w:rPr>
          <w:rStyle w:val="20"/>
          <w:i/>
          <w:sz w:val="28"/>
          <w:szCs w:val="28"/>
          <w:lang w:eastAsia="en-US" w:bidi="ar-SA"/>
        </w:rPr>
        <w:t>указать регистрационный номер запроса</w:t>
      </w:r>
      <w:r>
        <w:rPr>
          <w:rStyle w:val="20"/>
          <w:sz w:val="28"/>
          <w:szCs w:val="28"/>
          <w:lang w:eastAsia="en-US" w:bidi="ar-SA"/>
        </w:rPr>
        <w:t xml:space="preserve">) (далее </w:t>
      </w:r>
      <w:r>
        <w:rPr>
          <w:rStyle w:val="20"/>
          <w:sz w:val="28"/>
          <w:szCs w:val="28"/>
          <w:lang w:eastAsia="en-US" w:bidi="ar-SA"/>
        </w:rPr>
        <w:lastRenderedPageBreak/>
        <w:t>соответственно – запрос, услуга)</w:t>
      </w:r>
      <w:r>
        <w:rPr>
          <w:rStyle w:val="20"/>
          <w:b/>
          <w:sz w:val="28"/>
          <w:szCs w:val="28"/>
          <w:lang w:eastAsia="en-US" w:bidi="ar-SA"/>
        </w:rPr>
        <w:t xml:space="preserve"> </w:t>
      </w:r>
      <w:r>
        <w:rPr>
          <w:rStyle w:val="20"/>
          <w:sz w:val="28"/>
          <w:szCs w:val="28"/>
          <w:lang w:eastAsia="en-US" w:bidi="ar-SA"/>
        </w:rPr>
        <w:t>и</w:t>
      </w:r>
      <w:r>
        <w:rPr>
          <w:rStyle w:val="20"/>
          <w:bCs/>
          <w:sz w:val="28"/>
          <w:szCs w:val="28"/>
          <w:lang w:eastAsia="en-US" w:bidi="ar-SA"/>
        </w:rPr>
        <w:t xml:space="preserve"> приняло </w:t>
      </w:r>
      <w:r>
        <w:rPr>
          <w:rStyle w:val="20"/>
          <w:sz w:val="28"/>
          <w:szCs w:val="28"/>
          <w:lang w:eastAsia="en-US" w:bidi="ar-SA"/>
        </w:rPr>
        <w:t>решение об отказе в предоставлении услуги по следующему основанию:</w:t>
      </w:r>
    </w:p>
    <w:p w14:paraId="0471AB6A" w14:textId="77777777" w:rsidR="002A6E4C" w:rsidRDefault="002A6E4C">
      <w:pPr>
        <w:rPr>
          <w:rFonts w:hint="eastAsia"/>
        </w:rPr>
        <w:sectPr w:rsidR="002A6E4C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17C9BC8E" w14:textId="77777777" w:rsidR="002A6E4C" w:rsidRDefault="002A6E4C">
      <w:pPr>
        <w:pStyle w:val="a7"/>
        <w:spacing w:line="276" w:lineRule="auto"/>
        <w:ind w:firstLine="709"/>
        <w:jc w:val="both"/>
      </w:pPr>
    </w:p>
    <w:tbl>
      <w:tblPr>
        <w:tblW w:w="9917" w:type="dxa"/>
        <w:tblInd w:w="118" w:type="dxa"/>
        <w:tblLook w:val="0000" w:firstRow="0" w:lastRow="0" w:firstColumn="0" w:lastColumn="0" w:noHBand="0" w:noVBand="0"/>
      </w:tblPr>
      <w:tblGrid>
        <w:gridCol w:w="3454"/>
        <w:gridCol w:w="3232"/>
        <w:gridCol w:w="3231"/>
      </w:tblGrid>
      <w:tr w:rsidR="002A6E4C" w14:paraId="0EC76CB4" w14:textId="77777777"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34C28" w14:textId="77777777" w:rsidR="002A6E4C" w:rsidRDefault="00973077" w:rsidP="00973077">
            <w:pPr>
              <w:pStyle w:val="a7"/>
              <w:widowControl w:val="0"/>
              <w:spacing w:line="276" w:lineRule="auto"/>
            </w:pPr>
            <w:r>
              <w:rPr>
                <w:rStyle w:val="20"/>
                <w:sz w:val="28"/>
                <w:szCs w:val="28"/>
              </w:rPr>
              <w:t xml:space="preserve">Ссылка </w:t>
            </w:r>
            <w:r>
              <w:rPr>
                <w:rStyle w:val="20"/>
                <w:sz w:val="28"/>
                <w:szCs w:val="28"/>
              </w:rPr>
              <w:br/>
              <w:t>на соответствующий подпункт пункта 10.2 Регламента, в</w:t>
            </w:r>
            <w:r>
              <w:rPr>
                <w:rStyle w:val="20"/>
                <w:i/>
                <w:sz w:val="28"/>
                <w:szCs w:val="28"/>
                <w:lang w:eastAsia="en-US" w:bidi="ar-SA"/>
              </w:rPr>
              <w:t> </w:t>
            </w:r>
            <w:r>
              <w:rPr>
                <w:rStyle w:val="20"/>
                <w:sz w:val="28"/>
                <w:szCs w:val="28"/>
              </w:rPr>
              <w:t xml:space="preserve">котором содержится основание </w:t>
            </w:r>
            <w:r>
              <w:rPr>
                <w:rStyle w:val="20"/>
                <w:sz w:val="28"/>
                <w:szCs w:val="28"/>
              </w:rPr>
              <w:br/>
              <w:t xml:space="preserve">для отказа </w:t>
            </w:r>
            <w:r>
              <w:rPr>
                <w:rStyle w:val="20"/>
                <w:sz w:val="28"/>
                <w:szCs w:val="28"/>
              </w:rPr>
              <w:br/>
              <w:t>в</w:t>
            </w:r>
            <w:r>
              <w:rPr>
                <w:rStyle w:val="20"/>
                <w:i/>
                <w:sz w:val="28"/>
                <w:szCs w:val="28"/>
                <w:lang w:eastAsia="en-US" w:bidi="ar-SA"/>
              </w:rPr>
              <w:t> </w:t>
            </w:r>
            <w:r>
              <w:rPr>
                <w:rStyle w:val="20"/>
                <w:sz w:val="28"/>
                <w:szCs w:val="28"/>
              </w:rPr>
              <w:t>предоставлении услуги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D79B0" w14:textId="77777777" w:rsidR="002A6E4C" w:rsidRDefault="00973077" w:rsidP="00973077">
            <w:pPr>
              <w:pStyle w:val="a7"/>
              <w:widowControl w:val="0"/>
              <w:spacing w:line="276" w:lineRule="auto"/>
            </w:pPr>
            <w:r>
              <w:rPr>
                <w:rStyle w:val="20"/>
                <w:sz w:val="28"/>
                <w:szCs w:val="28"/>
              </w:rPr>
              <w:t xml:space="preserve">Наименование </w:t>
            </w:r>
            <w:r>
              <w:rPr>
                <w:rStyle w:val="20"/>
                <w:sz w:val="28"/>
                <w:szCs w:val="28"/>
              </w:rPr>
              <w:br/>
              <w:t xml:space="preserve">основания для отказа </w:t>
            </w:r>
            <w:r>
              <w:rPr>
                <w:rStyle w:val="20"/>
                <w:sz w:val="28"/>
                <w:szCs w:val="28"/>
              </w:rPr>
              <w:br/>
              <w:t>в</w:t>
            </w:r>
            <w:r>
              <w:rPr>
                <w:rStyle w:val="20"/>
                <w:i/>
                <w:sz w:val="28"/>
                <w:szCs w:val="28"/>
                <w:lang w:eastAsia="en-US" w:bidi="ar-SA"/>
              </w:rPr>
              <w:t> </w:t>
            </w:r>
            <w:r>
              <w:rPr>
                <w:rStyle w:val="20"/>
                <w:sz w:val="28"/>
                <w:szCs w:val="28"/>
              </w:rPr>
              <w:t>предоставлении услуги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24901" w14:textId="77777777" w:rsidR="002A6E4C" w:rsidRDefault="00973077" w:rsidP="00973077">
            <w:pPr>
              <w:pStyle w:val="a7"/>
              <w:widowControl w:val="0"/>
              <w:spacing w:line="276" w:lineRule="auto"/>
            </w:pPr>
            <w:r>
              <w:rPr>
                <w:rStyle w:val="20"/>
                <w:sz w:val="28"/>
                <w:szCs w:val="28"/>
              </w:rPr>
              <w:t xml:space="preserve">Разъяснение причины </w:t>
            </w:r>
            <w:r>
              <w:rPr>
                <w:rStyle w:val="20"/>
                <w:sz w:val="28"/>
                <w:szCs w:val="28"/>
              </w:rPr>
              <w:br/>
              <w:t xml:space="preserve">принятия решения </w:t>
            </w:r>
            <w:r>
              <w:rPr>
                <w:rStyle w:val="20"/>
                <w:sz w:val="28"/>
                <w:szCs w:val="28"/>
              </w:rPr>
              <w:br/>
              <w:t>об</w:t>
            </w:r>
            <w:r>
              <w:rPr>
                <w:rStyle w:val="20"/>
                <w:i/>
                <w:sz w:val="28"/>
                <w:szCs w:val="28"/>
                <w:lang w:eastAsia="en-US" w:bidi="ar-SA"/>
              </w:rPr>
              <w:t> </w:t>
            </w:r>
            <w:r>
              <w:rPr>
                <w:rStyle w:val="20"/>
                <w:sz w:val="28"/>
                <w:szCs w:val="28"/>
              </w:rPr>
              <w:t>отказе в</w:t>
            </w:r>
            <w:r>
              <w:rPr>
                <w:rStyle w:val="20"/>
                <w:i/>
                <w:sz w:val="28"/>
                <w:szCs w:val="28"/>
                <w:lang w:eastAsia="en-US" w:bidi="ar-SA"/>
              </w:rPr>
              <w:t> </w:t>
            </w:r>
            <w:r>
              <w:rPr>
                <w:rStyle w:val="20"/>
                <w:sz w:val="28"/>
                <w:szCs w:val="28"/>
              </w:rPr>
              <w:t>предоставлении услуги</w:t>
            </w:r>
          </w:p>
        </w:tc>
      </w:tr>
      <w:tr w:rsidR="002A6E4C" w14:paraId="20DCE07E" w14:textId="77777777"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1F7DB" w14:textId="77777777" w:rsidR="002A6E4C" w:rsidRDefault="002A6E4C">
            <w:pPr>
              <w:pStyle w:val="a7"/>
              <w:widowControl w:val="0"/>
              <w:spacing w:line="276" w:lineRule="auto"/>
              <w:ind w:firstLine="709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E4474" w14:textId="77777777" w:rsidR="002A6E4C" w:rsidRDefault="002A6E4C">
            <w:pPr>
              <w:pStyle w:val="a7"/>
              <w:widowControl w:val="0"/>
              <w:spacing w:line="276" w:lineRule="auto"/>
              <w:ind w:firstLine="709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50351" w14:textId="77777777" w:rsidR="002A6E4C" w:rsidRDefault="002A6E4C">
            <w:pPr>
              <w:pStyle w:val="a7"/>
              <w:widowControl w:val="0"/>
              <w:spacing w:line="276" w:lineRule="auto"/>
              <w:ind w:firstLine="709"/>
              <w:jc w:val="both"/>
              <w:rPr>
                <w:b w:val="0"/>
                <w:sz w:val="28"/>
                <w:szCs w:val="28"/>
              </w:rPr>
            </w:pPr>
          </w:p>
        </w:tc>
      </w:tr>
    </w:tbl>
    <w:p w14:paraId="549CFFBD" w14:textId="77777777" w:rsidR="002A6E4C" w:rsidRDefault="002A6E4C">
      <w:pPr>
        <w:rPr>
          <w:rFonts w:hint="eastAsia"/>
        </w:rPr>
        <w:sectPr w:rsidR="002A6E4C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260BD7D1" w14:textId="77777777" w:rsidR="002A6E4C" w:rsidRDefault="00973077">
      <w:pPr>
        <w:pStyle w:val="a7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Вы вправе повторно обратиться в Ведомство с запросом после устранения указанного основания для отказа в предоставлении услуги.</w:t>
      </w:r>
    </w:p>
    <w:p w14:paraId="2F6344D1" w14:textId="77777777" w:rsidR="002A6E4C" w:rsidRDefault="002A6E4C">
      <w:pPr>
        <w:rPr>
          <w:rFonts w:hint="eastAsia"/>
        </w:rPr>
        <w:sectPr w:rsidR="002A6E4C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0E53E23E" w14:textId="77777777" w:rsidR="002A6E4C" w:rsidRDefault="00973077">
      <w:pPr>
        <w:pStyle w:val="a7"/>
        <w:spacing w:line="276" w:lineRule="auto"/>
        <w:ind w:firstLine="709"/>
        <w:jc w:val="both"/>
        <w:rPr>
          <w:sz w:val="28"/>
          <w:szCs w:val="28"/>
        </w:rPr>
      </w:pPr>
      <w:r>
        <w:rPr>
          <w:b w:val="0"/>
          <w:sz w:val="28"/>
          <w:szCs w:val="28"/>
        </w:rPr>
        <w:t xml:space="preserve">Настоящее решение об отказе в предоставлении услуги может быть обжаловано в досудебном (внесудебном) порядке путем направления жалобы в соответствии с разделом </w:t>
      </w:r>
      <w:r>
        <w:rPr>
          <w:b w:val="0"/>
          <w:sz w:val="28"/>
          <w:szCs w:val="28"/>
          <w:lang w:val="en-US"/>
        </w:rPr>
        <w:t>V</w:t>
      </w:r>
      <w:r>
        <w:rPr>
          <w:b w:val="0"/>
          <w:sz w:val="28"/>
          <w:szCs w:val="28"/>
        </w:rPr>
        <w:t xml:space="preserve"> «Досудебный (внесудебный) порядок обжалования решений и</w:t>
      </w:r>
      <w:r>
        <w:rPr>
          <w:rStyle w:val="20"/>
          <w:sz w:val="28"/>
          <w:szCs w:val="28"/>
          <w:lang w:eastAsia="en-US" w:bidi="ar-SA"/>
        </w:rPr>
        <w:t> </w:t>
      </w:r>
      <w:r>
        <w:rPr>
          <w:b w:val="0"/>
          <w:sz w:val="28"/>
          <w:szCs w:val="28"/>
        </w:rPr>
        <w:t>действий (бездействия) Учреждения, МФЦ, а</w:t>
      </w:r>
      <w:r>
        <w:rPr>
          <w:rStyle w:val="20"/>
          <w:sz w:val="28"/>
          <w:szCs w:val="28"/>
          <w:lang w:eastAsia="en-US" w:bidi="ar-SA"/>
        </w:rPr>
        <w:t> </w:t>
      </w:r>
      <w:r>
        <w:rPr>
          <w:b w:val="0"/>
          <w:sz w:val="28"/>
          <w:szCs w:val="28"/>
        </w:rPr>
        <w:t>также их</w:t>
      </w:r>
      <w:r>
        <w:rPr>
          <w:rStyle w:val="20"/>
          <w:sz w:val="28"/>
          <w:szCs w:val="28"/>
          <w:lang w:eastAsia="en-US" w:bidi="ar-SA"/>
        </w:rPr>
        <w:t> </w:t>
      </w:r>
      <w:r>
        <w:rPr>
          <w:b w:val="0"/>
          <w:sz w:val="28"/>
          <w:szCs w:val="28"/>
        </w:rPr>
        <w:t>должностных лиц, государственных служащих и</w:t>
      </w:r>
      <w:r>
        <w:rPr>
          <w:rStyle w:val="20"/>
          <w:sz w:val="28"/>
          <w:szCs w:val="28"/>
          <w:lang w:eastAsia="en-US" w:bidi="ar-SA"/>
        </w:rPr>
        <w:t> </w:t>
      </w:r>
      <w:r>
        <w:rPr>
          <w:b w:val="0"/>
          <w:sz w:val="28"/>
          <w:szCs w:val="28"/>
        </w:rPr>
        <w:t>работников» Регламента, а также в</w:t>
      </w:r>
      <w:r>
        <w:rPr>
          <w:rStyle w:val="20"/>
          <w:sz w:val="28"/>
          <w:szCs w:val="28"/>
          <w:lang w:eastAsia="en-US" w:bidi="ar-SA"/>
        </w:rPr>
        <w:t> </w:t>
      </w:r>
      <w:r>
        <w:rPr>
          <w:b w:val="0"/>
          <w:sz w:val="28"/>
          <w:szCs w:val="28"/>
        </w:rPr>
        <w:t>судебном порядке в</w:t>
      </w:r>
      <w:r>
        <w:rPr>
          <w:rStyle w:val="20"/>
          <w:sz w:val="28"/>
          <w:szCs w:val="28"/>
          <w:lang w:eastAsia="en-US" w:bidi="ar-SA"/>
        </w:rPr>
        <w:t> </w:t>
      </w:r>
      <w:r>
        <w:rPr>
          <w:b w:val="0"/>
          <w:sz w:val="28"/>
          <w:szCs w:val="28"/>
        </w:rPr>
        <w:t>соответствии с</w:t>
      </w:r>
      <w:r>
        <w:rPr>
          <w:rStyle w:val="20"/>
          <w:sz w:val="28"/>
          <w:szCs w:val="28"/>
          <w:lang w:eastAsia="en-US" w:bidi="ar-SA"/>
        </w:rPr>
        <w:t> </w:t>
      </w:r>
      <w:r>
        <w:rPr>
          <w:b w:val="0"/>
          <w:sz w:val="28"/>
          <w:szCs w:val="28"/>
        </w:rPr>
        <w:t>законодательством Российской Федерации.</w:t>
      </w:r>
    </w:p>
    <w:p w14:paraId="431B0F9B" w14:textId="77777777" w:rsidR="002A6E4C" w:rsidRDefault="002A6E4C">
      <w:pPr>
        <w:rPr>
          <w:rFonts w:hint="eastAsia"/>
        </w:rPr>
        <w:sectPr w:rsidR="002A6E4C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00329829" w14:textId="77777777" w:rsidR="002A6E4C" w:rsidRDefault="00973077">
      <w:pPr>
        <w:pStyle w:val="a7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Дополнительно информируем:</w:t>
      </w:r>
    </w:p>
    <w:p w14:paraId="3004111F" w14:textId="336554EA" w:rsidR="002A6E4C" w:rsidRDefault="00973077">
      <w:pPr>
        <w:pStyle w:val="a7"/>
        <w:spacing w:line="276" w:lineRule="auto"/>
        <w:ind w:firstLine="709"/>
        <w:jc w:val="both"/>
        <w:rPr>
          <w:sz w:val="28"/>
          <w:szCs w:val="28"/>
        </w:rPr>
      </w:pPr>
      <w:r>
        <w:rPr>
          <w:b w:val="0"/>
          <w:sz w:val="28"/>
          <w:szCs w:val="28"/>
        </w:rPr>
        <w:t>_______________________________________________________________ (</w:t>
      </w:r>
      <w:r>
        <w:rPr>
          <w:b w:val="0"/>
          <w:i/>
          <w:sz w:val="28"/>
          <w:szCs w:val="28"/>
        </w:rPr>
        <w:t>указывается информация, необходимая для устранения оснований для отказа в предоставлении услуги, а также иная дополнительная информация при необходимости</w:t>
      </w:r>
      <w:r>
        <w:rPr>
          <w:b w:val="0"/>
          <w:sz w:val="28"/>
          <w:szCs w:val="28"/>
        </w:rPr>
        <w:t>).</w:t>
      </w:r>
    </w:p>
    <w:p w14:paraId="27119CE5" w14:textId="77777777" w:rsidR="002A6E4C" w:rsidRDefault="002A6E4C">
      <w:pPr>
        <w:rPr>
          <w:rFonts w:hint="eastAsia"/>
        </w:rPr>
        <w:sectPr w:rsidR="002A6E4C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69BCBBC1" w14:textId="77777777" w:rsidR="002A6E4C" w:rsidRDefault="002A6E4C">
      <w:pPr>
        <w:pStyle w:val="a7"/>
        <w:spacing w:line="276" w:lineRule="auto"/>
        <w:ind w:firstLine="709"/>
        <w:jc w:val="both"/>
        <w:rPr>
          <w:b w:val="0"/>
          <w:sz w:val="28"/>
          <w:szCs w:val="28"/>
        </w:rPr>
      </w:pPr>
    </w:p>
    <w:tbl>
      <w:tblPr>
        <w:tblW w:w="5000" w:type="pct"/>
        <w:tblInd w:w="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37"/>
        <w:gridCol w:w="2875"/>
        <w:gridCol w:w="3510"/>
      </w:tblGrid>
      <w:tr w:rsidR="002A6E4C" w14:paraId="2651D9EB" w14:textId="77777777">
        <w:trPr>
          <w:trHeight w:val="283"/>
        </w:trPr>
        <w:tc>
          <w:tcPr>
            <w:tcW w:w="3537" w:type="dxa"/>
          </w:tcPr>
          <w:p w14:paraId="087BCEA8" w14:textId="24A4AB13" w:rsidR="002A6E4C" w:rsidRDefault="00973077" w:rsidP="00A23E32">
            <w:pPr>
              <w:pStyle w:val="a7"/>
              <w:keepNext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(уполномоченное должностное лицо </w:t>
            </w:r>
            <w:r w:rsidR="00A23E32">
              <w:rPr>
                <w:b w:val="0"/>
                <w:sz w:val="28"/>
                <w:szCs w:val="28"/>
              </w:rPr>
              <w:t>Учреждения</w:t>
            </w:r>
            <w:r>
              <w:rPr>
                <w:b w:val="0"/>
                <w:sz w:val="28"/>
                <w:szCs w:val="28"/>
              </w:rPr>
              <w:t>)</w:t>
            </w: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14:paraId="10B3B9F5" w14:textId="77777777" w:rsidR="002A6E4C" w:rsidRDefault="002A6E4C">
            <w:pPr>
              <w:keepNext/>
              <w:widowControl w:val="0"/>
              <w:tabs>
                <w:tab w:val="left" w:pos="565"/>
              </w:tabs>
              <w:ind w:left="350"/>
              <w:jc w:val="center"/>
              <w:textAlignment w:val="baseline"/>
              <w:rPr>
                <w:rFonts w:ascii="Times New Roman" w:eastAsia="Andale Sans UI" w:hAnsi="Times New Roman" w:cs="Times New Roman"/>
                <w:color w:val="FFFFFF"/>
                <w:sz w:val="28"/>
                <w:szCs w:val="28"/>
                <w:highlight w:val="white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F1A4F3" w14:textId="77777777" w:rsidR="002A6E4C" w:rsidRDefault="00973077">
            <w:pPr>
              <w:pStyle w:val="a7"/>
              <w:keepNext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(подпись, фамилия, инициалы)</w:t>
            </w:r>
          </w:p>
        </w:tc>
      </w:tr>
      <w:tr w:rsidR="002A6E4C" w14:paraId="58EE020B" w14:textId="77777777">
        <w:trPr>
          <w:trHeight w:val="283"/>
        </w:trPr>
        <w:tc>
          <w:tcPr>
            <w:tcW w:w="3537" w:type="dxa"/>
          </w:tcPr>
          <w:p w14:paraId="2D21C578" w14:textId="77777777" w:rsidR="002A6E4C" w:rsidRDefault="002A6E4C">
            <w:pPr>
              <w:pStyle w:val="a7"/>
              <w:keepNext/>
              <w:spacing w:line="276" w:lineRule="auto"/>
              <w:rPr>
                <w:b w:val="0"/>
                <w:sz w:val="28"/>
                <w:szCs w:val="28"/>
              </w:rPr>
            </w:pP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14:paraId="03A14FCF" w14:textId="77777777" w:rsidR="002A6E4C" w:rsidRDefault="002A6E4C">
            <w:pPr>
              <w:keepNext/>
              <w:widowControl w:val="0"/>
              <w:tabs>
                <w:tab w:val="left" w:pos="565"/>
              </w:tabs>
              <w:ind w:left="350"/>
              <w:jc w:val="center"/>
              <w:textAlignment w:val="baseline"/>
              <w:rPr>
                <w:rFonts w:ascii="Times New Roman" w:eastAsia="Andale Sans UI" w:hAnsi="Times New Roman" w:cs="Times New Roman"/>
                <w:color w:val="FFFFFF"/>
                <w:sz w:val="28"/>
                <w:szCs w:val="28"/>
                <w:highlight w:val="white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7F690D" w14:textId="77777777" w:rsidR="002A6E4C" w:rsidRDefault="00973077">
            <w:pPr>
              <w:pStyle w:val="a7"/>
              <w:spacing w:line="276" w:lineRule="auto"/>
              <w:ind w:firstLine="709"/>
              <w:jc w:val="righ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«__» _____ 202__</w:t>
            </w:r>
          </w:p>
        </w:tc>
      </w:tr>
    </w:tbl>
    <w:p w14:paraId="3DD15688" w14:textId="77777777" w:rsidR="002A6E4C" w:rsidRDefault="002A6E4C">
      <w:pPr>
        <w:rPr>
          <w:rFonts w:hint="eastAsia"/>
        </w:rPr>
      </w:pPr>
    </w:p>
    <w:sectPr w:rsidR="002A6E4C">
      <w:type w:val="continuous"/>
      <w:pgSz w:w="11906" w:h="16838"/>
      <w:pgMar w:top="1134" w:right="850" w:bottom="1134" w:left="1134" w:header="0" w:footer="0" w:gutter="0"/>
      <w:cols w:space="720"/>
      <w:formProt w:val="0"/>
      <w:docGrid w:linePitch="312" w:charSpace="-6145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C2A331" w16cex:dateUtc="2024-04-11T14:58:00Z"/>
  <w16cex:commentExtensible w16cex:durableId="29C2A34B" w16cex:dateUtc="2024-04-11T14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C79094C" w16cid:durableId="29C2A331"/>
  <w16cid:commentId w16cid:paraId="3A5B216C" w16cid:durableId="29C2A34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BABEA0" w14:textId="77777777" w:rsidR="002E1706" w:rsidRDefault="002E1706" w:rsidP="00203F2C">
      <w:pPr>
        <w:rPr>
          <w:rFonts w:hint="eastAsia"/>
        </w:rPr>
      </w:pPr>
      <w:r>
        <w:separator/>
      </w:r>
    </w:p>
  </w:endnote>
  <w:endnote w:type="continuationSeparator" w:id="0">
    <w:p w14:paraId="4DC69F05" w14:textId="77777777" w:rsidR="002E1706" w:rsidRDefault="002E1706" w:rsidP="00203F2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01"/>
    <w:family w:val="auto"/>
    <w:pitch w:val="default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492FC1" w14:textId="77777777" w:rsidR="002E1706" w:rsidRDefault="002E1706" w:rsidP="00203F2C">
      <w:pPr>
        <w:rPr>
          <w:rFonts w:hint="eastAsia"/>
        </w:rPr>
      </w:pPr>
      <w:r>
        <w:separator/>
      </w:r>
    </w:p>
  </w:footnote>
  <w:footnote w:type="continuationSeparator" w:id="0">
    <w:p w14:paraId="2BA9CAFC" w14:textId="77777777" w:rsidR="002E1706" w:rsidRDefault="002E1706" w:rsidP="00203F2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2440677"/>
      <w:docPartObj>
        <w:docPartGallery w:val="Page Numbers (Top of Page)"/>
        <w:docPartUnique/>
      </w:docPartObj>
    </w:sdtPr>
    <w:sdtEndPr/>
    <w:sdtContent>
      <w:p w14:paraId="1FBBDBC9" w14:textId="77777777" w:rsidR="00203F2C" w:rsidRDefault="00203F2C">
        <w:pPr>
          <w:pStyle w:val="af0"/>
          <w:jc w:val="center"/>
          <w:rPr>
            <w:rFonts w:hint="eastAsia"/>
          </w:rPr>
        </w:pPr>
      </w:p>
      <w:p w14:paraId="5497FBDA" w14:textId="77777777" w:rsidR="00203F2C" w:rsidRDefault="00203F2C">
        <w:pPr>
          <w:pStyle w:val="af0"/>
          <w:jc w:val="center"/>
          <w:rPr>
            <w:rFonts w:hint="eastAsia"/>
          </w:rPr>
        </w:pPr>
      </w:p>
      <w:p w14:paraId="1B4D405B" w14:textId="6E47059E" w:rsidR="00203F2C" w:rsidRDefault="00203F2C">
        <w:pPr>
          <w:pStyle w:val="af0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775D">
          <w:rPr>
            <w:rFonts w:hint="eastAsia"/>
            <w:noProof/>
          </w:rPr>
          <w:t>2</w:t>
        </w:r>
        <w:r>
          <w:fldChar w:fldCharType="end"/>
        </w:r>
      </w:p>
    </w:sdtContent>
  </w:sdt>
  <w:p w14:paraId="0CA5D2F7" w14:textId="77777777" w:rsidR="00203F2C" w:rsidRDefault="00203F2C">
    <w:pPr>
      <w:pStyle w:val="af0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833AF"/>
    <w:multiLevelType w:val="multilevel"/>
    <w:tmpl w:val="E7CAB71C"/>
    <w:lvl w:ilvl="0">
      <w:start w:val="1"/>
      <w:numFmt w:val="decimal"/>
      <w:pStyle w:val="podNumberItem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16B5FA1"/>
    <w:multiLevelType w:val="multilevel"/>
    <w:tmpl w:val="FA3A301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8E176D1"/>
    <w:multiLevelType w:val="multilevel"/>
    <w:tmpl w:val="FBACBFE2"/>
    <w:lvl w:ilvl="0">
      <w:start w:val="4"/>
      <w:numFmt w:val="decimal"/>
      <w:lvlText w:val="%1."/>
      <w:lvlJc w:val="left"/>
      <w:pPr>
        <w:tabs>
          <w:tab w:val="num" w:pos="0"/>
        </w:tabs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</w:abstractNum>
  <w:abstractNum w:abstractNumId="3" w15:restartNumberingAfterBreak="0">
    <w:nsid w:val="31635432"/>
    <w:multiLevelType w:val="multilevel"/>
    <w:tmpl w:val="B3FA17D0"/>
    <w:lvl w:ilvl="0">
      <w:start w:val="1"/>
      <w:numFmt w:val="bullet"/>
      <w:pStyle w:val="podBulletIte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77BF27D7"/>
    <w:multiLevelType w:val="multilevel"/>
    <w:tmpl w:val="44D4EF7A"/>
    <w:lvl w:ilvl="0">
      <w:start w:val="4"/>
      <w:numFmt w:val="decimal"/>
      <w:lvlText w:val="%1."/>
      <w:lvlJc w:val="left"/>
      <w:pPr>
        <w:tabs>
          <w:tab w:val="num" w:pos="0"/>
        </w:tabs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E4C"/>
    <w:rsid w:val="00203F2C"/>
    <w:rsid w:val="002A6E4C"/>
    <w:rsid w:val="002E1706"/>
    <w:rsid w:val="002F220A"/>
    <w:rsid w:val="002F3431"/>
    <w:rsid w:val="005A1922"/>
    <w:rsid w:val="00973077"/>
    <w:rsid w:val="00A23E32"/>
    <w:rsid w:val="00E3775D"/>
    <w:rsid w:val="00F8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06006"/>
  <w15:docId w15:val="{E753F626-D33D-49E3-89A5-0CB78E485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Heading"/>
    <w:next w:val="a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Heading"/>
    <w:next w:val="a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Heading"/>
    <w:next w:val="a"/>
    <w:qFormat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paragraph" w:styleId="4">
    <w:name w:val="heading 4"/>
    <w:basedOn w:val="Heading"/>
    <w:next w:val="a"/>
    <w:qFormat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paragraph" w:styleId="5">
    <w:name w:val="heading 5"/>
    <w:basedOn w:val="Heading"/>
    <w:next w:val="a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Heading"/>
    <w:next w:val="a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ODNumberingSymbols">
    <w:name w:val="POD Numbering Symbols"/>
    <w:qFormat/>
  </w:style>
  <w:style w:type="character" w:customStyle="1" w:styleId="PODBulletSymbols">
    <w:name w:val="POD Bullet Symbols"/>
    <w:qFormat/>
    <w:rPr>
      <w:rFonts w:ascii="StarSymbol" w:eastAsia="StarSymbol" w:hAnsi="StarSymbol" w:cs="StarSymbol"/>
      <w:sz w:val="18"/>
      <w:szCs w:val="18"/>
    </w:rPr>
  </w:style>
  <w:style w:type="character" w:customStyle="1" w:styleId="WWCharLFO2LVL1">
    <w:name w:val="WW_CharLFO2LVL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2">
    <w:name w:val="WW_CharLFO2LVL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3">
    <w:name w:val="WW_CharLFO2LVL3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4">
    <w:name w:val="WW_CharLFO2LVL4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5">
    <w:name w:val="WW_CharLFO2LVL5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6">
    <w:name w:val="WW_CharLFO2LVL6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7">
    <w:name w:val="WW_CharLFO2LVL7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8">
    <w:name w:val="WW_CharLFO2LVL8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9">
    <w:name w:val="WW_CharLFO2LVL9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a3">
    <w:name w:val="обычный приложения Знак"/>
    <w:basedOn w:val="a0"/>
    <w:qFormat/>
    <w:rPr>
      <w:rFonts w:ascii="Times New Roman" w:eastAsia="Calibri" w:hAnsi="Times New Roman"/>
      <w:b/>
      <w:sz w:val="24"/>
      <w:szCs w:val="24"/>
    </w:rPr>
  </w:style>
  <w:style w:type="character" w:customStyle="1" w:styleId="20">
    <w:name w:val="АР Прил 2 Знак"/>
    <w:basedOn w:val="a3"/>
    <w:qFormat/>
    <w:rPr>
      <w:rFonts w:ascii="Times New Roman" w:eastAsia="Calibri" w:hAnsi="Times New Roman"/>
      <w:b/>
      <w:sz w:val="24"/>
      <w:szCs w:val="24"/>
    </w:rPr>
  </w:style>
  <w:style w:type="paragraph" w:customStyle="1" w:styleId="ParaKWN">
    <w:name w:val="ParaKWN"/>
    <w:basedOn w:val="a"/>
    <w:qFormat/>
    <w:pPr>
      <w:keepNext/>
    </w:p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customStyle="1" w:styleId="podPageBreakBefore">
    <w:name w:val="podPageBreakBefore"/>
    <w:qFormat/>
    <w:pPr>
      <w:pageBreakBefore/>
    </w:pPr>
    <w:rPr>
      <w:sz w:val="4"/>
    </w:rPr>
  </w:style>
  <w:style w:type="paragraph" w:customStyle="1" w:styleId="podPageBreakAfter">
    <w:name w:val="podPageBreakAfter"/>
    <w:qFormat/>
    <w:rPr>
      <w:sz w:val="4"/>
    </w:rPr>
  </w:style>
  <w:style w:type="paragraph" w:customStyle="1" w:styleId="podColumnBreak">
    <w:name w:val="podColumnBreak"/>
    <w:qFormat/>
  </w:style>
  <w:style w:type="paragraph" w:customStyle="1" w:styleId="podBulletItem">
    <w:name w:val="podBulletItem"/>
    <w:basedOn w:val="a"/>
    <w:qFormat/>
    <w:pPr>
      <w:numPr>
        <w:numId w:val="2"/>
      </w:numPr>
    </w:pPr>
  </w:style>
  <w:style w:type="paragraph" w:customStyle="1" w:styleId="podNumberItem">
    <w:name w:val="podNumberItem"/>
    <w:basedOn w:val="a"/>
    <w:qFormat/>
    <w:pPr>
      <w:numPr>
        <w:numId w:val="3"/>
      </w:numPr>
    </w:pPr>
  </w:style>
  <w:style w:type="paragraph" w:customStyle="1" w:styleId="podBulletItemKeepWithNext">
    <w:name w:val="podBullet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podNumberItemKeepWithNext">
    <w:name w:val="podNumber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Tablecell">
    <w:name w:val="Table cell"/>
    <w:basedOn w:val="a"/>
    <w:qFormat/>
    <w:pPr>
      <w:suppressLineNumbers/>
    </w:pPr>
  </w:style>
  <w:style w:type="paragraph" w:customStyle="1" w:styleId="Tableheading">
    <w:name w:val="Table heading"/>
    <w:basedOn w:val="Tablecell"/>
    <w:qFormat/>
    <w:rPr>
      <w:b/>
      <w:bCs/>
    </w:rPr>
  </w:style>
  <w:style w:type="paragraph" w:customStyle="1" w:styleId="podTablePara">
    <w:name w:val="podTablePara"/>
    <w:basedOn w:val="Tablecell"/>
    <w:qFormat/>
    <w:rPr>
      <w:sz w:val="16"/>
    </w:rPr>
  </w:style>
  <w:style w:type="paragraph" w:customStyle="1" w:styleId="podTableParaBold">
    <w:name w:val="podTableParaBold"/>
    <w:basedOn w:val="Tablecell"/>
    <w:qFormat/>
    <w:rPr>
      <w:b/>
      <w:bCs/>
      <w:sz w:val="16"/>
    </w:rPr>
  </w:style>
  <w:style w:type="paragraph" w:customStyle="1" w:styleId="podTableParaRight">
    <w:name w:val="podTableParaRight"/>
    <w:basedOn w:val="Tablecell"/>
    <w:qFormat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a7">
    <w:name w:val="обычный приложения"/>
    <w:basedOn w:val="a"/>
    <w:qFormat/>
    <w:pPr>
      <w:jc w:val="center"/>
    </w:pPr>
    <w:rPr>
      <w:rFonts w:ascii="Times New Roman" w:eastAsia="Calibri" w:hAnsi="Times New Roman"/>
      <w:b/>
    </w:rPr>
  </w:style>
  <w:style w:type="paragraph" w:customStyle="1" w:styleId="21">
    <w:name w:val="АР Прил 2"/>
    <w:basedOn w:val="a7"/>
    <w:qFormat/>
  </w:style>
  <w:style w:type="paragraph" w:customStyle="1" w:styleId="2-">
    <w:name w:val="Рег. Заголовок 2-го уровня регламента"/>
    <w:basedOn w:val="a"/>
    <w:qFormat/>
    <w:pPr>
      <w:jc w:val="center"/>
      <w:outlineLvl w:val="1"/>
    </w:pPr>
    <w:rPr>
      <w:rFonts w:ascii="Times New Roman" w:eastAsia="Calibri" w:hAnsi="Times New Roman"/>
      <w:b/>
      <w:bCs/>
    </w:rPr>
  </w:style>
  <w:style w:type="paragraph" w:styleId="a8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TableHeading0">
    <w:name w:val="Table Heading"/>
    <w:basedOn w:val="TableContents"/>
    <w:qFormat/>
    <w:pPr>
      <w:jc w:val="center"/>
    </w:pPr>
    <w:rPr>
      <w:b/>
      <w:bCs/>
    </w:rPr>
  </w:style>
  <w:style w:type="paragraph" w:customStyle="1" w:styleId="10">
    <w:name w:val="Обычная таблица1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eastAsia="en-US" w:bidi="ar-SA"/>
    </w:rPr>
  </w:style>
  <w:style w:type="paragraph" w:customStyle="1" w:styleId="PreformattedText">
    <w:name w:val="Preformatted Text"/>
    <w:basedOn w:val="a"/>
    <w:qFormat/>
    <w:rPr>
      <w:rFonts w:ascii="Liberation Mono" w:hAnsi="Liberation Mono" w:cs="Liberation Mono"/>
      <w:sz w:val="20"/>
      <w:szCs w:val="20"/>
    </w:rPr>
  </w:style>
  <w:style w:type="numbering" w:customStyle="1" w:styleId="podBulletedList">
    <w:name w:val="podBulletedList"/>
    <w:qFormat/>
  </w:style>
  <w:style w:type="numbering" w:customStyle="1" w:styleId="podNumberedList">
    <w:name w:val="podNumberedList"/>
    <w:qFormat/>
  </w:style>
  <w:style w:type="character" w:styleId="a9">
    <w:name w:val="annotation reference"/>
    <w:basedOn w:val="a0"/>
    <w:uiPriority w:val="99"/>
    <w:semiHidden/>
    <w:unhideWhenUsed/>
    <w:rsid w:val="00F87F6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87F61"/>
    <w:rPr>
      <w:rFonts w:cs="Mangal"/>
      <w:sz w:val="20"/>
      <w:szCs w:val="18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F87F61"/>
    <w:rPr>
      <w:rFonts w:cs="Mangal"/>
      <w:sz w:val="20"/>
      <w:szCs w:val="18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87F6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87F61"/>
    <w:rPr>
      <w:rFonts w:cs="Mangal"/>
      <w:b/>
      <w:bCs/>
      <w:sz w:val="20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F3431"/>
    <w:rPr>
      <w:rFonts w:ascii="Segoe UI" w:hAnsi="Segoe UI" w:cs="Mangal"/>
      <w:sz w:val="18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F3431"/>
    <w:rPr>
      <w:rFonts w:ascii="Segoe UI" w:hAnsi="Segoe UI" w:cs="Mangal"/>
      <w:sz w:val="18"/>
      <w:szCs w:val="16"/>
    </w:rPr>
  </w:style>
  <w:style w:type="paragraph" w:styleId="af0">
    <w:name w:val="header"/>
    <w:basedOn w:val="a"/>
    <w:link w:val="af1"/>
    <w:uiPriority w:val="99"/>
    <w:unhideWhenUsed/>
    <w:rsid w:val="00203F2C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1">
    <w:name w:val="Верхний колонтитул Знак"/>
    <w:basedOn w:val="a0"/>
    <w:link w:val="af0"/>
    <w:uiPriority w:val="99"/>
    <w:rsid w:val="00203F2C"/>
    <w:rPr>
      <w:rFonts w:cs="Mangal"/>
      <w:szCs w:val="21"/>
    </w:rPr>
  </w:style>
  <w:style w:type="paragraph" w:styleId="af2">
    <w:name w:val="footer"/>
    <w:basedOn w:val="a"/>
    <w:link w:val="af3"/>
    <w:uiPriority w:val="99"/>
    <w:unhideWhenUsed/>
    <w:rsid w:val="00203F2C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3">
    <w:name w:val="Нижний колонтитул Знак"/>
    <w:basedOn w:val="a0"/>
    <w:link w:val="af2"/>
    <w:uiPriority w:val="99"/>
    <w:rsid w:val="00203F2C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 Вадим Александрович</dc:creator>
  <dc:description/>
  <cp:lastModifiedBy>Шеханова Олеся Валерьевна</cp:lastModifiedBy>
  <cp:revision>2</cp:revision>
  <dcterms:created xsi:type="dcterms:W3CDTF">2024-05-06T07:17:00Z</dcterms:created>
  <dcterms:modified xsi:type="dcterms:W3CDTF">2024-05-06T07:17:00Z</dcterms:modified>
  <dc:language>en-US</dc:language>
</cp:coreProperties>
</file>